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C7D4B" w14:textId="30159881" w:rsidR="00402DC6" w:rsidRPr="007F0109" w:rsidRDefault="00402DC6" w:rsidP="00A06A2F">
      <w:pPr>
        <w:pStyle w:val="Default"/>
        <w:ind w:right="-142"/>
        <w:jc w:val="right"/>
        <w:rPr>
          <w:b/>
          <w:bCs/>
          <w:color w:val="auto"/>
          <w:sz w:val="22"/>
          <w:szCs w:val="22"/>
        </w:rPr>
      </w:pPr>
      <w:r w:rsidRPr="007F0109">
        <w:rPr>
          <w:b/>
          <w:bCs/>
          <w:color w:val="auto"/>
          <w:sz w:val="22"/>
          <w:szCs w:val="22"/>
        </w:rPr>
        <w:t xml:space="preserve">PR </w:t>
      </w:r>
      <w:r w:rsidR="007F0109" w:rsidRPr="007F0109">
        <w:rPr>
          <w:b/>
          <w:bCs/>
          <w:color w:val="auto"/>
          <w:sz w:val="22"/>
          <w:szCs w:val="22"/>
        </w:rPr>
        <w:t>05</w:t>
      </w:r>
      <w:r w:rsidRPr="007F0109">
        <w:rPr>
          <w:b/>
          <w:bCs/>
          <w:color w:val="auto"/>
          <w:sz w:val="22"/>
          <w:szCs w:val="22"/>
        </w:rPr>
        <w:t>/2017</w:t>
      </w:r>
    </w:p>
    <w:p w14:paraId="409F69C2" w14:textId="16078269" w:rsidR="00402DC6" w:rsidRPr="00A06A2F" w:rsidRDefault="00A06A2F" w:rsidP="00A06A2F">
      <w:pPr>
        <w:pStyle w:val="Default"/>
        <w:ind w:right="-142"/>
        <w:jc w:val="right"/>
        <w:rPr>
          <w:b/>
          <w:bCs/>
          <w:sz w:val="22"/>
          <w:szCs w:val="22"/>
        </w:rPr>
      </w:pPr>
      <w:r w:rsidRPr="00A06A2F">
        <w:rPr>
          <w:b/>
          <w:bCs/>
          <w:sz w:val="22"/>
          <w:szCs w:val="22"/>
        </w:rPr>
        <w:t>5</w:t>
      </w:r>
      <w:r w:rsidR="00402DC6" w:rsidRPr="00A06A2F">
        <w:rPr>
          <w:b/>
          <w:bCs/>
          <w:sz w:val="22"/>
          <w:szCs w:val="22"/>
        </w:rPr>
        <w:t xml:space="preserve"> July 2017</w:t>
      </w:r>
    </w:p>
    <w:p w14:paraId="31425E82" w14:textId="77777777" w:rsidR="00A06A2F" w:rsidRDefault="00A06A2F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3EA90434" w14:textId="77777777" w:rsidR="00402DC6" w:rsidRPr="00A06A2F" w:rsidRDefault="00402DC6" w:rsidP="00A06A2F">
      <w:pPr>
        <w:pStyle w:val="Default"/>
        <w:ind w:right="-142"/>
        <w:jc w:val="both"/>
        <w:rPr>
          <w:rFonts w:asciiTheme="minorHAnsi" w:hAnsiTheme="minorHAnsi"/>
          <w:b/>
          <w:bCs/>
          <w:sz w:val="22"/>
          <w:szCs w:val="22"/>
        </w:rPr>
      </w:pPr>
      <w:r w:rsidRPr="00A06A2F">
        <w:rPr>
          <w:rFonts w:asciiTheme="minorHAnsi" w:hAnsiTheme="minorHAnsi"/>
          <w:b/>
          <w:bCs/>
          <w:sz w:val="22"/>
          <w:szCs w:val="22"/>
          <w:u w:val="single"/>
        </w:rPr>
        <w:t>Press Release:</w:t>
      </w:r>
      <w:r w:rsidRPr="00A06A2F">
        <w:rPr>
          <w:rFonts w:asciiTheme="minorHAnsi" w:hAnsiTheme="minorHAnsi"/>
          <w:b/>
          <w:bCs/>
          <w:sz w:val="22"/>
          <w:szCs w:val="22"/>
        </w:rPr>
        <w:t xml:space="preserve"> EASO Annual Report on the Situation of Asylum in the EU and latest asylum figures</w:t>
      </w:r>
    </w:p>
    <w:p w14:paraId="751318BA" w14:textId="77777777" w:rsidR="00402DC6" w:rsidRPr="00A06A2F" w:rsidRDefault="00402DC6" w:rsidP="00A06A2F">
      <w:pPr>
        <w:pStyle w:val="Default"/>
        <w:ind w:right="-142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</w:p>
    <w:p w14:paraId="09293CAB" w14:textId="6C33578F" w:rsidR="00A06A2F" w:rsidRPr="00A06A2F" w:rsidRDefault="00402DC6" w:rsidP="00A06A2F">
      <w:pPr>
        <w:keepNext/>
        <w:keepLines/>
        <w:spacing w:before="200" w:after="240"/>
        <w:ind w:right="-142"/>
        <w:jc w:val="both"/>
        <w:outlineLvl w:val="1"/>
        <w:rPr>
          <w:rFonts w:asciiTheme="minorHAnsi" w:eastAsiaTheme="majorEastAsia" w:hAnsiTheme="minorHAnsi" w:cstheme="majorBidi"/>
          <w:b/>
          <w:bCs/>
          <w:color w:val="5B9BD5" w:themeColor="accent1"/>
          <w:sz w:val="22"/>
          <w:szCs w:val="22"/>
          <w:lang w:val="en-GB"/>
        </w:rPr>
      </w:pPr>
      <w:r w:rsidRPr="00A06A2F">
        <w:rPr>
          <w:rFonts w:asciiTheme="minorHAnsi" w:hAnsiTheme="minorHAnsi"/>
          <w:b/>
          <w:bCs/>
          <w:i/>
          <w:iCs/>
          <w:sz w:val="22"/>
          <w:szCs w:val="22"/>
        </w:rPr>
        <w:t>Today the European Asylum Support Office (EASO) released its yearly reference report: The Annual Report on the Situation of A</w:t>
      </w:r>
      <w:r w:rsidR="005A3F47" w:rsidRPr="00A06A2F">
        <w:rPr>
          <w:rFonts w:asciiTheme="minorHAnsi" w:hAnsiTheme="minorHAnsi"/>
          <w:b/>
          <w:bCs/>
          <w:i/>
          <w:iCs/>
          <w:sz w:val="22"/>
          <w:szCs w:val="22"/>
        </w:rPr>
        <w:t>sylum in the European Union 2016</w:t>
      </w:r>
      <w:r w:rsidR="00A06A2F">
        <w:rPr>
          <w:rFonts w:asciiTheme="minorHAnsi" w:hAnsiTheme="minorHAnsi"/>
          <w:b/>
          <w:bCs/>
          <w:i/>
          <w:iCs/>
          <w:sz w:val="22"/>
          <w:szCs w:val="22"/>
        </w:rPr>
        <w:t xml:space="preserve">. </w:t>
      </w:r>
      <w:proofErr w:type="gramStart"/>
      <w:r w:rsidR="00A06A2F">
        <w:rPr>
          <w:rFonts w:asciiTheme="minorHAnsi" w:hAnsiTheme="minorHAnsi"/>
          <w:b/>
          <w:bCs/>
          <w:i/>
          <w:iCs/>
          <w:sz w:val="22"/>
          <w:szCs w:val="22"/>
        </w:rPr>
        <w:t>The report aims to provide a </w:t>
      </w:r>
      <w:r w:rsidRPr="00A06A2F">
        <w:rPr>
          <w:rFonts w:asciiTheme="minorHAnsi" w:hAnsiTheme="minorHAnsi"/>
          <w:b/>
          <w:bCs/>
          <w:i/>
          <w:iCs/>
          <w:sz w:val="22"/>
          <w:szCs w:val="22"/>
        </w:rPr>
        <w:t xml:space="preserve">comprehensive overview of the situation of asylum in the EU+ (EU Member States plus Norway, Switzerland, Iceland and </w:t>
      </w:r>
      <w:r w:rsidR="00490E09" w:rsidRPr="00490E09">
        <w:rPr>
          <w:rFonts w:asciiTheme="minorHAnsi" w:hAnsiTheme="minorHAnsi"/>
          <w:b/>
          <w:bCs/>
          <w:i/>
          <w:iCs/>
          <w:sz w:val="22"/>
          <w:szCs w:val="22"/>
        </w:rPr>
        <w:t>Liechtenstein</w:t>
      </w:r>
      <w:r w:rsidRPr="00490E09">
        <w:rPr>
          <w:rFonts w:asciiTheme="minorHAnsi" w:hAnsiTheme="minorHAnsi"/>
          <w:b/>
          <w:bCs/>
          <w:i/>
          <w:iCs/>
          <w:sz w:val="22"/>
          <w:szCs w:val="22"/>
        </w:rPr>
        <w:t>)</w:t>
      </w:r>
      <w:r w:rsidRPr="00A06A2F">
        <w:rPr>
          <w:rFonts w:asciiTheme="minorHAnsi" w:hAnsiTheme="minorHAnsi"/>
          <w:b/>
          <w:bCs/>
          <w:i/>
          <w:iCs/>
          <w:sz w:val="22"/>
          <w:szCs w:val="22"/>
        </w:rPr>
        <w:t xml:space="preserve"> by examining requests for international protection to the EU, analysing application and decision data, </w:t>
      </w:r>
      <w:r w:rsidR="00A06A2F" w:rsidRPr="00A06A2F">
        <w:rPr>
          <w:rFonts w:asciiTheme="minorHAnsi" w:eastAsia="Cambria" w:hAnsiTheme="minorHAnsi" w:cstheme="minorHAnsi"/>
          <w:b/>
          <w:i/>
          <w:sz w:val="22"/>
          <w:szCs w:val="22"/>
          <w:lang w:val="en-GB"/>
        </w:rPr>
        <w:t>asylum trends, including key challeng</w:t>
      </w:r>
      <w:bookmarkStart w:id="0" w:name="_GoBack"/>
      <w:bookmarkEnd w:id="0"/>
      <w:r w:rsidR="00A06A2F" w:rsidRPr="00A06A2F">
        <w:rPr>
          <w:rFonts w:asciiTheme="minorHAnsi" w:eastAsia="Cambria" w:hAnsiTheme="minorHAnsi" w:cstheme="minorHAnsi"/>
          <w:b/>
          <w:i/>
          <w:sz w:val="22"/>
          <w:szCs w:val="22"/>
          <w:lang w:val="en-GB"/>
        </w:rPr>
        <w:t>es and responses during the year, major institutional and legal developments and providing</w:t>
      </w:r>
      <w:r w:rsidR="00A06A2F">
        <w:rPr>
          <w:rFonts w:asciiTheme="minorHAnsi" w:eastAsia="Cambria" w:hAnsiTheme="minorHAnsi" w:cstheme="minorHAnsi"/>
          <w:b/>
          <w:i/>
          <w:sz w:val="22"/>
          <w:szCs w:val="22"/>
          <w:lang w:val="en-GB"/>
        </w:rPr>
        <w:t xml:space="preserve"> </w:t>
      </w:r>
      <w:r w:rsidR="00A06A2F" w:rsidRPr="00A06A2F">
        <w:rPr>
          <w:rFonts w:asciiTheme="minorHAnsi" w:eastAsia="Cambria" w:hAnsiTheme="minorHAnsi" w:cstheme="minorHAnsi"/>
          <w:b/>
          <w:i/>
          <w:sz w:val="22"/>
          <w:szCs w:val="22"/>
          <w:lang w:val="en-GB"/>
        </w:rPr>
        <w:t>an overview of the practical functioning of the Common European Asylum System (CEAS).</w:t>
      </w:r>
      <w:proofErr w:type="gramEnd"/>
      <w:r w:rsidR="00A06A2F" w:rsidRPr="00A06A2F">
        <w:rPr>
          <w:rFonts w:asciiTheme="minorHAnsi" w:eastAsia="Cambria" w:hAnsiTheme="minorHAnsi" w:cstheme="minorHAnsi"/>
          <w:sz w:val="22"/>
          <w:szCs w:val="22"/>
          <w:lang w:val="en-GB"/>
        </w:rPr>
        <w:t xml:space="preserve"> </w:t>
      </w:r>
    </w:p>
    <w:p w14:paraId="759A06D8" w14:textId="77777777" w:rsidR="00402DC6" w:rsidRPr="00A06A2F" w:rsidRDefault="005A3F47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  <w:r w:rsidRPr="00A06A2F">
        <w:rPr>
          <w:rFonts w:asciiTheme="minorHAnsi" w:hAnsiTheme="minorHAnsi"/>
          <w:sz w:val="22"/>
          <w:szCs w:val="22"/>
        </w:rPr>
        <w:t>**</w:t>
      </w:r>
    </w:p>
    <w:p w14:paraId="635D8699" w14:textId="104861A2" w:rsidR="00A06A2F" w:rsidRPr="00A06A2F" w:rsidRDefault="005A3F47" w:rsidP="00A06A2F">
      <w:pPr>
        <w:keepNext/>
        <w:keepLines/>
        <w:spacing w:after="120"/>
        <w:ind w:right="-144"/>
        <w:jc w:val="both"/>
        <w:rPr>
          <w:rFonts w:asciiTheme="minorHAnsi" w:hAnsiTheme="minorHAnsi"/>
          <w:sz w:val="22"/>
          <w:szCs w:val="22"/>
        </w:rPr>
      </w:pPr>
      <w:r w:rsidRPr="00A06A2F">
        <w:rPr>
          <w:rFonts w:asciiTheme="minorHAnsi" w:hAnsiTheme="minorHAnsi"/>
          <w:sz w:val="22"/>
          <w:szCs w:val="22"/>
        </w:rPr>
        <w:t xml:space="preserve">In 2016, almost 1.3 million applications for international protection </w:t>
      </w:r>
      <w:proofErr w:type="gramStart"/>
      <w:r w:rsidRPr="00A06A2F">
        <w:rPr>
          <w:rFonts w:asciiTheme="minorHAnsi" w:hAnsiTheme="minorHAnsi"/>
          <w:sz w:val="22"/>
          <w:szCs w:val="22"/>
        </w:rPr>
        <w:t>w</w:t>
      </w:r>
      <w:r w:rsidR="00A06A2F">
        <w:rPr>
          <w:rFonts w:asciiTheme="minorHAnsi" w:hAnsiTheme="minorHAnsi"/>
          <w:sz w:val="22"/>
          <w:szCs w:val="22"/>
        </w:rPr>
        <w:t>ere made</w:t>
      </w:r>
      <w:proofErr w:type="gramEnd"/>
      <w:r w:rsidR="00A06A2F">
        <w:rPr>
          <w:rFonts w:asciiTheme="minorHAnsi" w:hAnsiTheme="minorHAnsi"/>
          <w:sz w:val="22"/>
          <w:szCs w:val="22"/>
        </w:rPr>
        <w:t xml:space="preserve"> in the EU+. This was a </w:t>
      </w:r>
      <w:r w:rsidRPr="00A06A2F">
        <w:rPr>
          <w:rFonts w:asciiTheme="minorHAnsi" w:hAnsiTheme="minorHAnsi"/>
          <w:sz w:val="22"/>
          <w:szCs w:val="22"/>
        </w:rPr>
        <w:t xml:space="preserve">7 % decrease compared to 2015 when close to 1.4 million applications </w:t>
      </w:r>
      <w:proofErr w:type="gramStart"/>
      <w:r w:rsidRPr="00A06A2F">
        <w:rPr>
          <w:rFonts w:asciiTheme="minorHAnsi" w:hAnsiTheme="minorHAnsi"/>
          <w:sz w:val="22"/>
          <w:szCs w:val="22"/>
        </w:rPr>
        <w:t>were lodged</w:t>
      </w:r>
      <w:proofErr w:type="gramEnd"/>
      <w:r w:rsidRPr="00A06A2F">
        <w:rPr>
          <w:rFonts w:asciiTheme="minorHAnsi" w:hAnsiTheme="minorHAnsi"/>
          <w:sz w:val="22"/>
          <w:szCs w:val="22"/>
        </w:rPr>
        <w:t xml:space="preserve">. However, the significant increase in asylum applications over the past two years led to a growth in decisions issued at first instance: in 2016, EU+ countries issued close to 1.15 million first-instance decisions, an increase of 84 % compared to 2015. </w:t>
      </w:r>
      <w:proofErr w:type="gramStart"/>
      <w:r w:rsidR="00A06A2F" w:rsidRPr="00A06A2F">
        <w:rPr>
          <w:rFonts w:asciiTheme="minorHAnsi" w:hAnsiTheme="minorHAnsi"/>
          <w:sz w:val="22"/>
          <w:szCs w:val="22"/>
        </w:rPr>
        <w:t>Also</w:t>
      </w:r>
      <w:proofErr w:type="gramEnd"/>
      <w:r w:rsidR="00A06A2F" w:rsidRPr="00A06A2F">
        <w:rPr>
          <w:rFonts w:asciiTheme="minorHAnsi" w:hAnsiTheme="minorHAnsi"/>
          <w:sz w:val="22"/>
          <w:szCs w:val="22"/>
        </w:rPr>
        <w:t xml:space="preserve"> decisions issued in second instance rose in 2016 compared to 2015, by 21%. The overall recognition rate stood at 61% for first instance decisions and increased compared to previous year. </w:t>
      </w:r>
    </w:p>
    <w:p w14:paraId="31058F12" w14:textId="54809193" w:rsidR="005A3F47" w:rsidRPr="00A06A2F" w:rsidRDefault="005A3F47" w:rsidP="00A06A2F">
      <w:pPr>
        <w:keepNext/>
        <w:keepLines/>
        <w:spacing w:before="200"/>
        <w:ind w:right="-144"/>
        <w:jc w:val="both"/>
        <w:outlineLvl w:val="2"/>
        <w:rPr>
          <w:rFonts w:asciiTheme="minorHAnsi" w:hAnsiTheme="minorHAnsi"/>
          <w:sz w:val="22"/>
          <w:szCs w:val="22"/>
        </w:rPr>
      </w:pPr>
      <w:r w:rsidRPr="00A06A2F">
        <w:rPr>
          <w:rFonts w:asciiTheme="minorHAnsi" w:hAnsiTheme="minorHAnsi"/>
          <w:sz w:val="22"/>
          <w:szCs w:val="22"/>
        </w:rPr>
        <w:t xml:space="preserve">The highest numbers of asylum applicants recorded were citizens of Syria, Afghanistan, Iraq, Pakistan and Nigeria. The main receiving countries were Germany, Italy, France, Greece and Austria. There were 7 % more applicants awaiting a final decision on their application compared to </w:t>
      </w:r>
      <w:proofErr w:type="gramStart"/>
      <w:r w:rsidRPr="00A06A2F">
        <w:rPr>
          <w:rFonts w:asciiTheme="minorHAnsi" w:hAnsiTheme="minorHAnsi"/>
          <w:sz w:val="22"/>
          <w:szCs w:val="22"/>
        </w:rPr>
        <w:t>2015 which</w:t>
      </w:r>
      <w:proofErr w:type="gramEnd"/>
      <w:r w:rsidRPr="00A06A2F">
        <w:rPr>
          <w:rFonts w:asciiTheme="minorHAnsi" w:hAnsiTheme="minorHAnsi"/>
          <w:sz w:val="22"/>
          <w:szCs w:val="22"/>
        </w:rPr>
        <w:t xml:space="preserve"> continued to put pressure on the asylum and reception systems of the EU+ countries. </w:t>
      </w:r>
    </w:p>
    <w:p w14:paraId="3EA8F96D" w14:textId="77777777" w:rsidR="00055B51" w:rsidRPr="00A06A2F" w:rsidRDefault="005A3F47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/>
          <w:sz w:val="22"/>
          <w:szCs w:val="22"/>
          <w:lang w:val="en-GB"/>
        </w:rPr>
      </w:pPr>
      <w:r w:rsidRPr="00A06A2F">
        <w:rPr>
          <w:rFonts w:asciiTheme="minorHAnsi" w:hAnsiTheme="minorHAnsi" w:cstheme="minorHAnsi"/>
          <w:sz w:val="22"/>
          <w:szCs w:val="22"/>
        </w:rPr>
        <w:t xml:space="preserve">The crisis in Syria </w:t>
      </w:r>
      <w:r w:rsidRPr="00A06A2F">
        <w:rPr>
          <w:rFonts w:asciiTheme="minorHAnsi" w:hAnsiTheme="minorHAnsi" w:cstheme="minorHAnsi"/>
          <w:sz w:val="22"/>
          <w:szCs w:val="22"/>
          <w:lang w:val="mt-MT"/>
        </w:rPr>
        <w:t xml:space="preserve">continued to be </w:t>
      </w:r>
      <w:r w:rsidRPr="00A06A2F">
        <w:rPr>
          <w:rFonts w:asciiTheme="minorHAnsi" w:hAnsiTheme="minorHAnsi" w:cstheme="minorHAnsi"/>
          <w:sz w:val="22"/>
          <w:szCs w:val="22"/>
        </w:rPr>
        <w:t xml:space="preserve">a key </w:t>
      </w:r>
      <w:r w:rsidRPr="00A06A2F">
        <w:rPr>
          <w:rFonts w:asciiTheme="minorHAnsi" w:hAnsiTheme="minorHAnsi" w:cstheme="minorHAnsi"/>
          <w:sz w:val="22"/>
          <w:szCs w:val="22"/>
          <w:lang w:val="mt-MT"/>
        </w:rPr>
        <w:t xml:space="preserve">factor </w:t>
      </w:r>
      <w:r w:rsidRPr="00A06A2F">
        <w:rPr>
          <w:rFonts w:asciiTheme="minorHAnsi" w:hAnsiTheme="minorHAnsi" w:cstheme="minorHAnsi"/>
          <w:sz w:val="22"/>
          <w:szCs w:val="22"/>
        </w:rPr>
        <w:t>in the number of applications for international protection in the EU+</w:t>
      </w:r>
      <w:r w:rsidRPr="00A06A2F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Pr="00A06A2F">
        <w:rPr>
          <w:rFonts w:asciiTheme="minorHAnsi" w:hAnsiTheme="minorHAnsi"/>
          <w:sz w:val="22"/>
          <w:szCs w:val="22"/>
        </w:rPr>
        <w:t>Syria was the top citizenship of applicants repo</w:t>
      </w:r>
      <w:r w:rsidR="006B1D02" w:rsidRPr="00A06A2F">
        <w:rPr>
          <w:rFonts w:asciiTheme="minorHAnsi" w:hAnsiTheme="minorHAnsi"/>
          <w:sz w:val="22"/>
          <w:szCs w:val="22"/>
        </w:rPr>
        <w:t>rted with its citizens accounting</w:t>
      </w:r>
      <w:r w:rsidRPr="00A06A2F">
        <w:rPr>
          <w:rFonts w:asciiTheme="minorHAnsi" w:hAnsiTheme="minorHAnsi"/>
          <w:sz w:val="22"/>
          <w:szCs w:val="22"/>
        </w:rPr>
        <w:t xml:space="preserve"> for 26 % of all applications in the EU+.</w:t>
      </w:r>
      <w:r w:rsidRPr="00A06A2F">
        <w:rPr>
          <w:rFonts w:asciiTheme="minorHAnsi" w:eastAsia="Cambria" w:hAnsiTheme="minorHAnsi" w:cstheme="minorHAnsi"/>
          <w:sz w:val="22"/>
          <w:szCs w:val="22"/>
          <w:lang w:val="en-GB"/>
        </w:rPr>
        <w:t xml:space="preserve"> </w:t>
      </w:r>
      <w:r w:rsidRPr="00A06A2F">
        <w:rPr>
          <w:rFonts w:asciiTheme="minorHAnsi" w:eastAsia="Cambria" w:hAnsiTheme="minorHAnsi"/>
          <w:sz w:val="22"/>
          <w:szCs w:val="22"/>
          <w:lang w:val="en-GB"/>
        </w:rPr>
        <w:t xml:space="preserve"> </w:t>
      </w:r>
    </w:p>
    <w:p w14:paraId="3D4E7018" w14:textId="7375A509" w:rsidR="005A3F47" w:rsidRPr="00A06A2F" w:rsidRDefault="00055B51" w:rsidP="00A06A2F">
      <w:pPr>
        <w:keepNext/>
        <w:keepLines/>
        <w:spacing w:before="200"/>
        <w:ind w:right="-144"/>
        <w:jc w:val="both"/>
        <w:outlineLvl w:val="2"/>
        <w:rPr>
          <w:rFonts w:asciiTheme="minorHAnsi" w:eastAsia="Cambria" w:hAnsiTheme="minorHAnsi" w:cstheme="minorHAnsi"/>
          <w:sz w:val="22"/>
          <w:szCs w:val="22"/>
          <w:lang w:val="en-GB"/>
        </w:rPr>
      </w:pPr>
      <w:r w:rsidRPr="00A06A2F">
        <w:rPr>
          <w:rFonts w:asciiTheme="minorHAnsi" w:hAnsiTheme="minorHAnsi"/>
          <w:sz w:val="22"/>
          <w:szCs w:val="22"/>
        </w:rPr>
        <w:t>In 2016, more than 65 000 unaccompanied minors (UAMs) applied for international protection in the EU+, 37 % less than the previous year. Afghan nationals lodged 37 % of all UAM applications in the EU+.</w:t>
      </w:r>
    </w:p>
    <w:p w14:paraId="7AC3CB56" w14:textId="20FF0658" w:rsidR="005A3F47" w:rsidRPr="00A06A2F" w:rsidRDefault="005A3F47" w:rsidP="00A06A2F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14:paraId="445C9721" w14:textId="1EAF4959" w:rsidR="00402DC6" w:rsidRPr="00A06A2F" w:rsidRDefault="005A3F47" w:rsidP="00A06A2F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06A2F">
        <w:rPr>
          <w:rFonts w:asciiTheme="minorHAnsi" w:hAnsiTheme="minorHAnsi" w:cstheme="minorHAnsi"/>
          <w:b/>
          <w:sz w:val="22"/>
          <w:szCs w:val="22"/>
        </w:rPr>
        <w:t>Latest figures</w:t>
      </w:r>
      <w:r w:rsidRPr="00A06A2F">
        <w:rPr>
          <w:rFonts w:asciiTheme="minorHAnsi" w:hAnsiTheme="minorHAnsi"/>
          <w:sz w:val="22"/>
          <w:szCs w:val="22"/>
        </w:rPr>
        <w:t xml:space="preserve"> </w:t>
      </w:r>
      <w:r w:rsidRPr="00A06A2F">
        <w:rPr>
          <w:rFonts w:asciiTheme="minorHAnsi" w:hAnsiTheme="minorHAnsi" w:cstheme="minorHAnsi"/>
          <w:sz w:val="22"/>
          <w:szCs w:val="22"/>
        </w:rPr>
        <w:t>for</w:t>
      </w:r>
      <w:r w:rsidR="005B35E7" w:rsidRPr="00A06A2F">
        <w:rPr>
          <w:rFonts w:asciiTheme="minorHAnsi" w:hAnsiTheme="minorHAnsi" w:cstheme="minorHAnsi"/>
          <w:sz w:val="22"/>
          <w:szCs w:val="22"/>
        </w:rPr>
        <w:t xml:space="preserve"> the </w:t>
      </w:r>
      <w:r w:rsidR="00972566" w:rsidRPr="00A06A2F">
        <w:rPr>
          <w:rFonts w:asciiTheme="minorHAnsi" w:hAnsiTheme="minorHAnsi" w:cstheme="minorHAnsi"/>
          <w:sz w:val="22"/>
          <w:szCs w:val="22"/>
        </w:rPr>
        <w:t xml:space="preserve">first months </w:t>
      </w:r>
      <w:r w:rsidR="005B35E7" w:rsidRPr="00A06A2F">
        <w:rPr>
          <w:rFonts w:asciiTheme="minorHAnsi" w:hAnsiTheme="minorHAnsi" w:cstheme="minorHAnsi"/>
          <w:sz w:val="22"/>
          <w:szCs w:val="22"/>
        </w:rPr>
        <w:t>of</w:t>
      </w:r>
      <w:r w:rsidRPr="00A06A2F">
        <w:rPr>
          <w:rFonts w:asciiTheme="minorHAnsi" w:hAnsiTheme="minorHAnsi" w:cstheme="minorHAnsi"/>
          <w:sz w:val="22"/>
          <w:szCs w:val="22"/>
        </w:rPr>
        <w:t xml:space="preserve"> 201</w:t>
      </w:r>
      <w:r w:rsidR="004F139E" w:rsidRPr="00A06A2F">
        <w:rPr>
          <w:rFonts w:asciiTheme="minorHAnsi" w:hAnsiTheme="minorHAnsi" w:cstheme="minorHAnsi"/>
          <w:sz w:val="22"/>
          <w:szCs w:val="22"/>
        </w:rPr>
        <w:t>7</w:t>
      </w:r>
      <w:r w:rsidRPr="00A06A2F">
        <w:rPr>
          <w:rFonts w:asciiTheme="minorHAnsi" w:hAnsiTheme="minorHAnsi" w:cstheme="minorHAnsi"/>
          <w:sz w:val="22"/>
          <w:szCs w:val="22"/>
        </w:rPr>
        <w:t xml:space="preserve"> show </w:t>
      </w:r>
      <w:r w:rsidR="00EF27C8" w:rsidRPr="00A06A2F">
        <w:rPr>
          <w:rFonts w:asciiTheme="minorHAnsi" w:hAnsiTheme="minorHAnsi" w:cstheme="minorHAnsi"/>
          <w:sz w:val="22"/>
          <w:szCs w:val="22"/>
        </w:rPr>
        <w:t xml:space="preserve">a 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further </w:t>
      </w:r>
      <w:r w:rsidRPr="00A06A2F">
        <w:rPr>
          <w:rFonts w:asciiTheme="minorHAnsi" w:hAnsiTheme="minorHAnsi" w:cstheme="minorHAnsi"/>
          <w:sz w:val="22"/>
          <w:szCs w:val="22"/>
        </w:rPr>
        <w:t>decrease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in the number of </w:t>
      </w:r>
      <w:r w:rsidR="00A06A2F">
        <w:rPr>
          <w:rFonts w:asciiTheme="minorHAnsi" w:hAnsiTheme="minorHAnsi" w:cstheme="minorHAnsi"/>
          <w:sz w:val="22"/>
          <w:szCs w:val="22"/>
        </w:rPr>
        <w:t xml:space="preserve">lodged 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applications for international protection </w:t>
      </w:r>
      <w:r w:rsidRPr="00A06A2F">
        <w:rPr>
          <w:rFonts w:asciiTheme="minorHAnsi" w:hAnsiTheme="minorHAnsi" w:cstheme="minorHAnsi"/>
          <w:sz w:val="22"/>
          <w:szCs w:val="22"/>
        </w:rPr>
        <w:t xml:space="preserve">compared to the </w:t>
      </w:r>
      <w:r w:rsidR="0024761F" w:rsidRPr="00A06A2F">
        <w:rPr>
          <w:rFonts w:asciiTheme="minorHAnsi" w:hAnsiTheme="minorHAnsi" w:cstheme="minorHAnsi"/>
          <w:sz w:val="22"/>
          <w:szCs w:val="22"/>
        </w:rPr>
        <w:t>monthly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numbers</w:t>
      </w:r>
      <w:r w:rsidR="005B35E7" w:rsidRPr="00A06A2F">
        <w:rPr>
          <w:rFonts w:asciiTheme="minorHAnsi" w:hAnsiTheme="minorHAnsi" w:cstheme="minorHAnsi"/>
          <w:sz w:val="22"/>
          <w:szCs w:val="22"/>
        </w:rPr>
        <w:t xml:space="preserve"> reported </w:t>
      </w:r>
      <w:r w:rsidR="0024761F" w:rsidRPr="00A06A2F">
        <w:rPr>
          <w:rFonts w:asciiTheme="minorHAnsi" w:hAnsiTheme="minorHAnsi" w:cstheme="minorHAnsi"/>
          <w:sz w:val="22"/>
          <w:szCs w:val="22"/>
        </w:rPr>
        <w:t>during</w:t>
      </w:r>
      <w:r w:rsidR="005B35E7"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24761F" w:rsidRPr="00A06A2F">
        <w:rPr>
          <w:rFonts w:asciiTheme="minorHAnsi" w:hAnsiTheme="minorHAnsi" w:cstheme="minorHAnsi"/>
          <w:sz w:val="22"/>
          <w:szCs w:val="22"/>
        </w:rPr>
        <w:t xml:space="preserve">2016, </w:t>
      </w:r>
      <w:r w:rsidR="005B35E7" w:rsidRPr="00A06A2F">
        <w:rPr>
          <w:rFonts w:asciiTheme="minorHAnsi" w:hAnsiTheme="minorHAnsi" w:cstheme="minorHAnsi"/>
          <w:sz w:val="22"/>
          <w:szCs w:val="22"/>
        </w:rPr>
        <w:t>2015</w:t>
      </w:r>
      <w:r w:rsidR="0024761F" w:rsidRPr="00A06A2F">
        <w:rPr>
          <w:rFonts w:asciiTheme="minorHAnsi" w:hAnsiTheme="minorHAnsi" w:cstheme="minorHAnsi"/>
          <w:sz w:val="22"/>
          <w:szCs w:val="22"/>
        </w:rPr>
        <w:t xml:space="preserve"> and second half of 2014</w:t>
      </w:r>
      <w:r w:rsidRPr="00A06A2F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24761F" w:rsidRPr="00A06A2F">
        <w:rPr>
          <w:rFonts w:asciiTheme="minorHAnsi" w:hAnsiTheme="minorHAnsi" w:cstheme="minorHAnsi"/>
          <w:sz w:val="22"/>
          <w:szCs w:val="22"/>
        </w:rPr>
        <w:t>But</w:t>
      </w:r>
      <w:proofErr w:type="gramEnd"/>
      <w:r w:rsidR="005B35E7"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972566" w:rsidRPr="00A06A2F">
        <w:rPr>
          <w:rFonts w:asciiTheme="minorHAnsi" w:hAnsiTheme="minorHAnsi" w:cstheme="minorHAnsi"/>
          <w:sz w:val="22"/>
          <w:szCs w:val="22"/>
        </w:rPr>
        <w:t xml:space="preserve">the </w:t>
      </w:r>
      <w:r w:rsidR="005B35E7" w:rsidRPr="00A06A2F">
        <w:rPr>
          <w:rFonts w:asciiTheme="minorHAnsi" w:hAnsiTheme="minorHAnsi" w:cstheme="minorHAnsi"/>
          <w:sz w:val="22"/>
          <w:szCs w:val="22"/>
        </w:rPr>
        <w:t xml:space="preserve">numbers </w:t>
      </w:r>
      <w:r w:rsidR="00CF4A56" w:rsidRPr="00A06A2F">
        <w:rPr>
          <w:rFonts w:asciiTheme="minorHAnsi" w:hAnsiTheme="minorHAnsi" w:cstheme="minorHAnsi"/>
          <w:sz w:val="22"/>
          <w:szCs w:val="22"/>
        </w:rPr>
        <w:t>in</w:t>
      </w:r>
      <w:r w:rsidR="0024761F" w:rsidRPr="00A06A2F">
        <w:rPr>
          <w:rFonts w:asciiTheme="minorHAnsi" w:hAnsiTheme="minorHAnsi" w:cstheme="minorHAnsi"/>
          <w:sz w:val="22"/>
          <w:szCs w:val="22"/>
        </w:rPr>
        <w:t xml:space="preserve"> first months of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2017 </w:t>
      </w:r>
      <w:r w:rsidR="00972566" w:rsidRPr="00A06A2F">
        <w:rPr>
          <w:rFonts w:asciiTheme="minorHAnsi" w:hAnsiTheme="minorHAnsi" w:cstheme="minorHAnsi"/>
          <w:sz w:val="22"/>
          <w:szCs w:val="22"/>
        </w:rPr>
        <w:t>were</w:t>
      </w:r>
      <w:r w:rsidR="0022136F" w:rsidRPr="00A06A2F">
        <w:rPr>
          <w:rFonts w:asciiTheme="minorHAnsi" w:hAnsiTheme="minorHAnsi" w:cstheme="minorHAnsi"/>
          <w:sz w:val="22"/>
          <w:szCs w:val="22"/>
        </w:rPr>
        <w:t xml:space="preserve"> still</w:t>
      </w:r>
      <w:r w:rsidR="00972566" w:rsidRPr="00A06A2F">
        <w:rPr>
          <w:rFonts w:asciiTheme="minorHAnsi" w:hAnsiTheme="minorHAnsi" w:cstheme="minorHAnsi"/>
          <w:sz w:val="22"/>
          <w:szCs w:val="22"/>
        </w:rPr>
        <w:t xml:space="preserve"> higher </w:t>
      </w:r>
      <w:r w:rsidR="005B35E7" w:rsidRPr="00A06A2F">
        <w:rPr>
          <w:rFonts w:asciiTheme="minorHAnsi" w:hAnsiTheme="minorHAnsi" w:cstheme="minorHAnsi"/>
          <w:sz w:val="22"/>
          <w:szCs w:val="22"/>
        </w:rPr>
        <w:t>compared to</w:t>
      </w:r>
      <w:r w:rsidR="0024761F" w:rsidRPr="00A06A2F">
        <w:rPr>
          <w:rFonts w:asciiTheme="minorHAnsi" w:hAnsiTheme="minorHAnsi" w:cstheme="minorHAnsi"/>
          <w:sz w:val="22"/>
          <w:szCs w:val="22"/>
        </w:rPr>
        <w:t xml:space="preserve"> first half of</w:t>
      </w:r>
      <w:r w:rsidR="005B35E7" w:rsidRPr="00A06A2F">
        <w:rPr>
          <w:rFonts w:asciiTheme="minorHAnsi" w:hAnsiTheme="minorHAnsi" w:cstheme="minorHAnsi"/>
          <w:sz w:val="22"/>
          <w:szCs w:val="22"/>
        </w:rPr>
        <w:t xml:space="preserve"> 2014. </w:t>
      </w:r>
      <w:r w:rsidRPr="00A06A2F">
        <w:rPr>
          <w:rFonts w:asciiTheme="minorHAnsi" w:hAnsiTheme="minorHAnsi" w:cstheme="minorHAnsi"/>
          <w:sz w:val="22"/>
          <w:szCs w:val="22"/>
        </w:rPr>
        <w:t>Syria remained the main country of origin of applicants recorded in the EU+ between January and</w:t>
      </w:r>
      <w:r w:rsidR="007C64EE" w:rsidRPr="00A06A2F">
        <w:rPr>
          <w:rFonts w:asciiTheme="minorHAnsi" w:hAnsiTheme="minorHAnsi" w:cstheme="minorHAnsi"/>
          <w:sz w:val="22"/>
          <w:szCs w:val="22"/>
        </w:rPr>
        <w:t xml:space="preserve"> May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2017</w:t>
      </w:r>
      <w:r w:rsidRPr="00A06A2F">
        <w:rPr>
          <w:rFonts w:asciiTheme="minorHAnsi" w:hAnsiTheme="minorHAnsi" w:cstheme="minorHAnsi"/>
          <w:sz w:val="22"/>
          <w:szCs w:val="22"/>
        </w:rPr>
        <w:t>.</w:t>
      </w:r>
      <w:r w:rsidR="0024761F" w:rsidRPr="00A06A2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F4A56" w:rsidRPr="00A06A2F">
        <w:rPr>
          <w:rFonts w:asciiTheme="minorHAnsi" w:hAnsiTheme="minorHAnsi" w:cstheme="minorHAnsi"/>
          <w:sz w:val="22"/>
          <w:szCs w:val="22"/>
        </w:rPr>
        <w:t>However</w:t>
      </w:r>
      <w:proofErr w:type="gramEnd"/>
      <w:r w:rsidR="00CF4A56" w:rsidRPr="00A06A2F">
        <w:rPr>
          <w:rFonts w:asciiTheme="minorHAnsi" w:hAnsiTheme="minorHAnsi" w:cstheme="minorHAnsi"/>
          <w:sz w:val="22"/>
          <w:szCs w:val="22"/>
        </w:rPr>
        <w:t xml:space="preserve"> in that period </w:t>
      </w:r>
      <w:r w:rsidR="00972566" w:rsidRPr="00A06A2F">
        <w:rPr>
          <w:rFonts w:asciiTheme="minorHAnsi" w:hAnsiTheme="minorHAnsi" w:cstheme="minorHAnsi"/>
          <w:sz w:val="22"/>
          <w:szCs w:val="22"/>
        </w:rPr>
        <w:t>Syrian national</w:t>
      </w:r>
      <w:r w:rsidR="00EF27C8" w:rsidRPr="00A06A2F">
        <w:rPr>
          <w:rFonts w:asciiTheme="minorHAnsi" w:hAnsiTheme="minorHAnsi" w:cstheme="minorHAnsi"/>
          <w:sz w:val="22"/>
          <w:szCs w:val="22"/>
        </w:rPr>
        <w:t>s</w:t>
      </w:r>
      <w:r w:rsidR="00972566" w:rsidRPr="00A06A2F">
        <w:rPr>
          <w:rFonts w:asciiTheme="minorHAnsi" w:hAnsiTheme="minorHAnsi" w:cstheme="minorHAnsi"/>
          <w:sz w:val="22"/>
          <w:szCs w:val="22"/>
        </w:rPr>
        <w:t xml:space="preserve"> represented 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only </w:t>
      </w:r>
      <w:r w:rsidR="00972566" w:rsidRPr="00A06A2F">
        <w:rPr>
          <w:rFonts w:asciiTheme="minorHAnsi" w:hAnsiTheme="minorHAnsi" w:cstheme="minorHAnsi"/>
          <w:sz w:val="22"/>
          <w:szCs w:val="22"/>
        </w:rPr>
        <w:t>13 </w:t>
      </w:r>
      <w:r w:rsidR="00EF27C8" w:rsidRPr="00A06A2F">
        <w:rPr>
          <w:rFonts w:asciiTheme="minorHAnsi" w:hAnsiTheme="minorHAnsi" w:cstheme="minorHAnsi"/>
          <w:sz w:val="22"/>
          <w:szCs w:val="22"/>
        </w:rPr>
        <w:t>% of all applicants in the EU +,</w:t>
      </w:r>
      <w:r w:rsidR="00972566"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a </w:t>
      </w:r>
      <w:r w:rsidR="00972566" w:rsidRPr="00A06A2F">
        <w:rPr>
          <w:rFonts w:asciiTheme="minorHAnsi" w:hAnsiTheme="minorHAnsi" w:cstheme="minorHAnsi"/>
          <w:sz w:val="22"/>
          <w:szCs w:val="22"/>
        </w:rPr>
        <w:t>significant change compared to previous year when</w:t>
      </w:r>
      <w:r w:rsidR="00EF27C8" w:rsidRPr="00A06A2F">
        <w:rPr>
          <w:rFonts w:asciiTheme="minorHAnsi" w:hAnsiTheme="minorHAnsi" w:cstheme="minorHAnsi"/>
          <w:sz w:val="22"/>
          <w:szCs w:val="22"/>
        </w:rPr>
        <w:t>,</w:t>
      </w:r>
      <w:r w:rsidR="00972566"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CF4A56" w:rsidRPr="00A06A2F">
        <w:rPr>
          <w:rFonts w:asciiTheme="minorHAnsi" w:hAnsiTheme="minorHAnsi" w:cstheme="minorHAnsi"/>
          <w:sz w:val="22"/>
          <w:szCs w:val="22"/>
        </w:rPr>
        <w:t>on average</w:t>
      </w:r>
      <w:r w:rsidR="00EF27C8" w:rsidRPr="00A06A2F">
        <w:rPr>
          <w:rFonts w:asciiTheme="minorHAnsi" w:hAnsiTheme="minorHAnsi" w:cstheme="minorHAnsi"/>
          <w:sz w:val="22"/>
          <w:szCs w:val="22"/>
        </w:rPr>
        <w:t>,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972566" w:rsidRPr="00A06A2F">
        <w:rPr>
          <w:rFonts w:asciiTheme="minorHAnsi" w:hAnsiTheme="minorHAnsi" w:cstheme="minorHAnsi"/>
          <w:sz w:val="22"/>
          <w:szCs w:val="22"/>
        </w:rPr>
        <w:t>o</w:t>
      </w:r>
      <w:r w:rsidR="00402DC6" w:rsidRPr="00A06A2F">
        <w:rPr>
          <w:rFonts w:asciiTheme="minorHAnsi" w:hAnsiTheme="minorHAnsi" w:cstheme="minorHAnsi"/>
          <w:sz w:val="22"/>
          <w:szCs w:val="22"/>
        </w:rPr>
        <w:t xml:space="preserve">ne in </w:t>
      </w:r>
      <w:r w:rsidR="00CF4A56" w:rsidRPr="00A06A2F">
        <w:rPr>
          <w:rFonts w:asciiTheme="minorHAnsi" w:hAnsiTheme="minorHAnsi" w:cstheme="minorHAnsi"/>
          <w:sz w:val="22"/>
          <w:szCs w:val="22"/>
        </w:rPr>
        <w:t>four</w:t>
      </w:r>
      <w:r w:rsidR="00402DC6" w:rsidRPr="00A06A2F">
        <w:rPr>
          <w:rFonts w:asciiTheme="minorHAnsi" w:hAnsiTheme="minorHAnsi" w:cstheme="minorHAnsi"/>
          <w:sz w:val="22"/>
          <w:szCs w:val="22"/>
        </w:rPr>
        <w:t xml:space="preserve"> applications was lodged by Syrian nationals. </w:t>
      </w:r>
      <w:r w:rsidR="00CF4A56" w:rsidRPr="00A06A2F">
        <w:rPr>
          <w:rFonts w:asciiTheme="minorHAnsi" w:hAnsiTheme="minorHAnsi" w:cstheme="minorHAnsi"/>
          <w:sz w:val="22"/>
          <w:szCs w:val="22"/>
        </w:rPr>
        <w:t>In first four months of 2017</w:t>
      </w:r>
      <w:r w:rsidR="00EF27C8" w:rsidRPr="00A06A2F">
        <w:rPr>
          <w:rFonts w:asciiTheme="minorHAnsi" w:hAnsiTheme="minorHAnsi" w:cstheme="minorHAnsi"/>
          <w:sz w:val="22"/>
          <w:szCs w:val="22"/>
        </w:rPr>
        <w:t>,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24761F" w:rsidRPr="00A06A2F">
        <w:rPr>
          <w:rFonts w:asciiTheme="minorHAnsi" w:hAnsiTheme="minorHAnsi" w:cstheme="minorHAnsi"/>
          <w:sz w:val="22"/>
          <w:szCs w:val="22"/>
        </w:rPr>
        <w:t>together with Syria</w:t>
      </w:r>
      <w:r w:rsidR="00EF27C8" w:rsidRPr="00A06A2F">
        <w:rPr>
          <w:rFonts w:asciiTheme="minorHAnsi" w:hAnsiTheme="minorHAnsi" w:cstheme="minorHAnsi"/>
          <w:sz w:val="22"/>
          <w:szCs w:val="22"/>
        </w:rPr>
        <w:t>,</w:t>
      </w:r>
      <w:r w:rsidR="0024761F"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CF4A56" w:rsidRPr="00A06A2F">
        <w:rPr>
          <w:rFonts w:asciiTheme="minorHAnsi" w:hAnsiTheme="minorHAnsi" w:cstheme="minorHAnsi"/>
          <w:sz w:val="22"/>
          <w:szCs w:val="22"/>
        </w:rPr>
        <w:t>t</w:t>
      </w:r>
      <w:r w:rsidR="00EF27C8" w:rsidRPr="00A06A2F">
        <w:rPr>
          <w:rFonts w:asciiTheme="minorHAnsi" w:hAnsiTheme="minorHAnsi" w:cstheme="minorHAnsi"/>
          <w:sz w:val="22"/>
          <w:szCs w:val="22"/>
        </w:rPr>
        <w:t xml:space="preserve">hree other countries of origin – </w:t>
      </w:r>
      <w:r w:rsidR="00402DC6" w:rsidRPr="00A06A2F">
        <w:rPr>
          <w:rFonts w:asciiTheme="minorHAnsi" w:hAnsiTheme="minorHAnsi" w:cstheme="minorHAnsi"/>
          <w:sz w:val="22"/>
          <w:szCs w:val="22"/>
        </w:rPr>
        <w:t>Afghanistan</w:t>
      </w:r>
      <w:r w:rsidR="00CF4A56" w:rsidRPr="00A06A2F">
        <w:rPr>
          <w:rFonts w:asciiTheme="minorHAnsi" w:hAnsiTheme="minorHAnsi" w:cstheme="minorHAnsi"/>
          <w:sz w:val="22"/>
          <w:szCs w:val="22"/>
        </w:rPr>
        <w:t>, Nigeria and Iraq</w:t>
      </w:r>
      <w:r w:rsidR="00EF27C8" w:rsidRPr="00A06A2F">
        <w:rPr>
          <w:rFonts w:asciiTheme="minorHAnsi" w:hAnsiTheme="minorHAnsi" w:cstheme="minorHAnsi"/>
          <w:sz w:val="22"/>
          <w:szCs w:val="22"/>
        </w:rPr>
        <w:t xml:space="preserve"> –</w:t>
      </w:r>
      <w:r w:rsidR="00402DC6" w:rsidRP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CF4A56" w:rsidRPr="00A06A2F">
        <w:rPr>
          <w:rFonts w:asciiTheme="minorHAnsi" w:hAnsiTheme="minorHAnsi" w:cstheme="minorHAnsi"/>
          <w:sz w:val="22"/>
          <w:szCs w:val="22"/>
        </w:rPr>
        <w:t>represented</w:t>
      </w:r>
      <w:r w:rsidR="00402DC6" w:rsidRPr="00A06A2F">
        <w:rPr>
          <w:rFonts w:asciiTheme="minorHAnsi" w:hAnsiTheme="minorHAnsi" w:cstheme="minorHAnsi"/>
          <w:sz w:val="22"/>
          <w:szCs w:val="22"/>
        </w:rPr>
        <w:t xml:space="preserve"> about </w:t>
      </w:r>
      <w:r w:rsidR="00EF27C8" w:rsidRPr="00A06A2F">
        <w:rPr>
          <w:rFonts w:asciiTheme="minorHAnsi" w:hAnsiTheme="minorHAnsi" w:cstheme="minorHAnsi"/>
          <w:sz w:val="22"/>
          <w:szCs w:val="22"/>
        </w:rPr>
        <w:t>one-</w:t>
      </w:r>
      <w:r w:rsidR="00CF4A56" w:rsidRPr="00A06A2F">
        <w:rPr>
          <w:rFonts w:asciiTheme="minorHAnsi" w:hAnsiTheme="minorHAnsi" w:cstheme="minorHAnsi"/>
          <w:sz w:val="22"/>
          <w:szCs w:val="22"/>
        </w:rPr>
        <w:t>third</w:t>
      </w:r>
      <w:r w:rsidR="00402DC6" w:rsidRPr="00A06A2F">
        <w:rPr>
          <w:rFonts w:asciiTheme="minorHAnsi" w:hAnsiTheme="minorHAnsi" w:cstheme="minorHAnsi"/>
          <w:sz w:val="22"/>
          <w:szCs w:val="22"/>
        </w:rPr>
        <w:t xml:space="preserve"> of all applicants in the EU+. Afgh</w:t>
      </w:r>
      <w:r w:rsidR="00EF27C8" w:rsidRPr="00A06A2F">
        <w:rPr>
          <w:rFonts w:asciiTheme="minorHAnsi" w:hAnsiTheme="minorHAnsi" w:cstheme="minorHAnsi"/>
          <w:sz w:val="22"/>
          <w:szCs w:val="22"/>
        </w:rPr>
        <w:t>an nationals still accounted</w:t>
      </w:r>
      <w:r w:rsidR="00402DC6" w:rsidRPr="00A06A2F">
        <w:rPr>
          <w:rFonts w:asciiTheme="minorHAnsi" w:hAnsiTheme="minorHAnsi" w:cstheme="minorHAnsi"/>
          <w:sz w:val="22"/>
          <w:szCs w:val="22"/>
        </w:rPr>
        <w:t xml:space="preserve"> for the largest share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among claimed unaccompanied minors</w:t>
      </w:r>
      <w:r w:rsidR="00402DC6" w:rsidRPr="00A06A2F">
        <w:rPr>
          <w:rFonts w:asciiTheme="minorHAnsi" w:hAnsiTheme="minorHAnsi" w:cstheme="minorHAnsi"/>
          <w:sz w:val="22"/>
          <w:szCs w:val="22"/>
        </w:rPr>
        <w:t>.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At the end of </w:t>
      </w:r>
      <w:proofErr w:type="gramStart"/>
      <w:r w:rsidR="007C64EE" w:rsidRPr="00A06A2F">
        <w:rPr>
          <w:rFonts w:asciiTheme="minorHAnsi" w:hAnsiTheme="minorHAnsi" w:cstheme="minorHAnsi"/>
          <w:sz w:val="22"/>
          <w:szCs w:val="22"/>
        </w:rPr>
        <w:t>May</w:t>
      </w:r>
      <w:proofErr w:type="gramEnd"/>
      <w:r w:rsidR="00CF4A56" w:rsidRPr="00A06A2F">
        <w:rPr>
          <w:rFonts w:asciiTheme="minorHAnsi" w:hAnsiTheme="minorHAnsi" w:cstheme="minorHAnsi"/>
          <w:sz w:val="22"/>
          <w:szCs w:val="22"/>
        </w:rPr>
        <w:t xml:space="preserve"> there were more than</w:t>
      </w:r>
      <w:r w:rsidR="00A06A2F">
        <w:rPr>
          <w:rFonts w:asciiTheme="minorHAnsi" w:hAnsiTheme="minorHAnsi" w:cstheme="minorHAnsi"/>
          <w:sz w:val="22"/>
          <w:szCs w:val="22"/>
        </w:rPr>
        <w:t xml:space="preserve"> </w:t>
      </w:r>
      <w:r w:rsidR="007C64EE" w:rsidRPr="00A06A2F">
        <w:rPr>
          <w:rFonts w:asciiTheme="minorHAnsi" w:hAnsiTheme="minorHAnsi" w:cstheme="minorHAnsi"/>
          <w:sz w:val="22"/>
          <w:szCs w:val="22"/>
        </w:rPr>
        <w:t>595</w:t>
      </w:r>
      <w:r w:rsidR="00EF27C8" w:rsidRPr="00A06A2F">
        <w:rPr>
          <w:rFonts w:asciiTheme="minorHAnsi" w:hAnsiTheme="minorHAnsi" w:cstheme="minorHAnsi"/>
          <w:sz w:val="22"/>
          <w:szCs w:val="22"/>
        </w:rPr>
        <w:t xml:space="preserve"> 000</w:t>
      </w:r>
      <w:r w:rsidR="00CF4A56" w:rsidRPr="00A06A2F">
        <w:rPr>
          <w:rFonts w:asciiTheme="minorHAnsi" w:hAnsiTheme="minorHAnsi" w:cstheme="minorHAnsi"/>
          <w:sz w:val="22"/>
          <w:szCs w:val="22"/>
        </w:rPr>
        <w:t xml:space="preserve"> cases awaiting decision at first instance</w:t>
      </w:r>
      <w:r w:rsidR="0024761F" w:rsidRPr="00A06A2F">
        <w:rPr>
          <w:rFonts w:asciiTheme="minorHAnsi" w:hAnsiTheme="minorHAnsi" w:cstheme="minorHAnsi"/>
          <w:sz w:val="22"/>
          <w:szCs w:val="22"/>
        </w:rPr>
        <w:t xml:space="preserve">, of which </w:t>
      </w:r>
      <w:r w:rsidR="007C64EE" w:rsidRPr="00A06A2F">
        <w:rPr>
          <w:rFonts w:asciiTheme="minorHAnsi" w:hAnsiTheme="minorHAnsi" w:cstheme="minorHAnsi"/>
          <w:sz w:val="22"/>
          <w:szCs w:val="22"/>
        </w:rPr>
        <w:t>59</w:t>
      </w:r>
      <w:r w:rsidR="0024761F" w:rsidRPr="00A06A2F">
        <w:rPr>
          <w:rFonts w:asciiTheme="minorHAnsi" w:hAnsiTheme="minorHAnsi" w:cstheme="minorHAnsi"/>
          <w:sz w:val="22"/>
          <w:szCs w:val="22"/>
        </w:rPr>
        <w:t> % were pending for longer than six months</w:t>
      </w:r>
      <w:r w:rsidR="0024761F" w:rsidRPr="00A06A2F">
        <w:rPr>
          <w:rFonts w:asciiTheme="minorHAnsi" w:hAnsiTheme="minorHAnsi"/>
          <w:sz w:val="22"/>
          <w:szCs w:val="22"/>
        </w:rPr>
        <w:t>.</w:t>
      </w:r>
    </w:p>
    <w:p w14:paraId="2F1EB49E" w14:textId="65216D9C" w:rsidR="00402DC6" w:rsidRPr="00A06A2F" w:rsidRDefault="00402DC6" w:rsidP="00A06A2F">
      <w:pPr>
        <w:ind w:right="-142"/>
        <w:jc w:val="both"/>
        <w:rPr>
          <w:rFonts w:asciiTheme="minorHAnsi" w:hAnsiTheme="minorHAnsi"/>
          <w:sz w:val="22"/>
          <w:szCs w:val="22"/>
        </w:rPr>
      </w:pPr>
    </w:p>
    <w:p w14:paraId="4803CCE4" w14:textId="77777777" w:rsidR="00402DC6" w:rsidRPr="00A06A2F" w:rsidRDefault="00402DC6" w:rsidP="00A06A2F">
      <w:pPr>
        <w:ind w:right="-142"/>
        <w:jc w:val="both"/>
        <w:rPr>
          <w:rFonts w:asciiTheme="minorHAnsi" w:hAnsiTheme="minorHAnsi"/>
          <w:i/>
          <w:sz w:val="22"/>
          <w:szCs w:val="22"/>
        </w:rPr>
      </w:pPr>
      <w:r w:rsidRPr="00A06A2F">
        <w:rPr>
          <w:rFonts w:asciiTheme="minorHAnsi" w:hAnsiTheme="minorHAnsi"/>
          <w:i/>
          <w:sz w:val="22"/>
          <w:szCs w:val="22"/>
        </w:rPr>
        <w:t xml:space="preserve">Any further information on EASO </w:t>
      </w:r>
      <w:proofErr w:type="gramStart"/>
      <w:r w:rsidRPr="00A06A2F">
        <w:rPr>
          <w:rFonts w:asciiTheme="minorHAnsi" w:hAnsiTheme="minorHAnsi"/>
          <w:i/>
          <w:sz w:val="22"/>
          <w:szCs w:val="22"/>
        </w:rPr>
        <w:t>may be obtained</w:t>
      </w:r>
      <w:proofErr w:type="gramEnd"/>
      <w:r w:rsidRPr="00A06A2F">
        <w:rPr>
          <w:rFonts w:asciiTheme="minorHAnsi" w:hAnsiTheme="minorHAnsi"/>
          <w:i/>
          <w:sz w:val="22"/>
          <w:szCs w:val="22"/>
        </w:rPr>
        <w:t xml:space="preserve"> by </w:t>
      </w:r>
      <w:r w:rsidR="005A3F47" w:rsidRPr="00A06A2F">
        <w:rPr>
          <w:rFonts w:asciiTheme="minorHAnsi" w:hAnsiTheme="minorHAnsi"/>
          <w:i/>
          <w:sz w:val="22"/>
          <w:szCs w:val="22"/>
        </w:rPr>
        <w:t xml:space="preserve">emailing </w:t>
      </w:r>
      <w:r w:rsidRPr="00A06A2F">
        <w:rPr>
          <w:rFonts w:asciiTheme="minorHAnsi" w:hAnsiTheme="minorHAnsi"/>
          <w:i/>
          <w:sz w:val="22"/>
          <w:szCs w:val="22"/>
        </w:rPr>
        <w:t>Mr. Jean-Pierre Schembri</w:t>
      </w:r>
      <w:r w:rsidR="005A3F47" w:rsidRPr="00A06A2F">
        <w:rPr>
          <w:rFonts w:asciiTheme="minorHAnsi" w:hAnsiTheme="minorHAnsi"/>
          <w:i/>
          <w:sz w:val="22"/>
          <w:szCs w:val="22"/>
        </w:rPr>
        <w:t xml:space="preserve"> at</w:t>
      </w:r>
      <w:r w:rsidRPr="00A06A2F">
        <w:rPr>
          <w:rFonts w:asciiTheme="minorHAnsi" w:hAnsiTheme="minorHAnsi"/>
          <w:i/>
          <w:sz w:val="22"/>
          <w:szCs w:val="22"/>
        </w:rPr>
        <w:t xml:space="preserve">: </w:t>
      </w:r>
      <w:hyperlink r:id="rId7" w:history="1">
        <w:r w:rsidRPr="00A06A2F">
          <w:rPr>
            <w:rStyle w:val="Hyperlink"/>
            <w:rFonts w:asciiTheme="minorHAnsi" w:hAnsiTheme="minorHAnsi"/>
            <w:i/>
            <w:sz w:val="22"/>
            <w:szCs w:val="22"/>
          </w:rPr>
          <w:t>jean-pierre.schembri@easo.europa.eu</w:t>
        </w:r>
      </w:hyperlink>
      <w:r w:rsidRPr="00A06A2F">
        <w:rPr>
          <w:rFonts w:asciiTheme="minorHAnsi" w:hAnsiTheme="minorHAnsi"/>
          <w:bCs/>
          <w:i/>
          <w:sz w:val="22"/>
          <w:szCs w:val="22"/>
        </w:rPr>
        <w:t xml:space="preserve">  (follow us live on twitter </w:t>
      </w:r>
      <w:hyperlink r:id="rId8" w:history="1">
        <w:r w:rsidRPr="00A06A2F">
          <w:rPr>
            <w:rStyle w:val="Hyperlink"/>
            <w:rFonts w:asciiTheme="minorHAnsi" w:hAnsiTheme="minorHAnsi"/>
            <w:bCs/>
            <w:i/>
            <w:sz w:val="22"/>
            <w:szCs w:val="22"/>
          </w:rPr>
          <w:t>@EASO</w:t>
        </w:r>
      </w:hyperlink>
      <w:r w:rsidRPr="00A06A2F">
        <w:rPr>
          <w:rFonts w:asciiTheme="minorHAnsi" w:hAnsiTheme="minorHAnsi"/>
          <w:bCs/>
          <w:i/>
          <w:sz w:val="22"/>
          <w:szCs w:val="22"/>
        </w:rPr>
        <w:t xml:space="preserve">).  </w:t>
      </w:r>
    </w:p>
    <w:p w14:paraId="54D82935" w14:textId="77777777" w:rsidR="00516102" w:rsidRPr="00A06A2F" w:rsidRDefault="00600192" w:rsidP="00A06A2F">
      <w:pPr>
        <w:rPr>
          <w:sz w:val="22"/>
          <w:szCs w:val="22"/>
        </w:rPr>
      </w:pPr>
    </w:p>
    <w:p w14:paraId="4FCC4842" w14:textId="40F99E9E" w:rsidR="005A3F47" w:rsidRPr="00A06A2F" w:rsidRDefault="005A3F47" w:rsidP="00A06A2F">
      <w:pPr>
        <w:rPr>
          <w:sz w:val="22"/>
          <w:szCs w:val="22"/>
        </w:rPr>
      </w:pPr>
    </w:p>
    <w:sectPr w:rsidR="005A3F47" w:rsidRPr="00A06A2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53CB0" w14:textId="77777777" w:rsidR="00600192" w:rsidRDefault="00600192" w:rsidP="00F1062A">
      <w:r>
        <w:separator/>
      </w:r>
    </w:p>
  </w:endnote>
  <w:endnote w:type="continuationSeparator" w:id="0">
    <w:p w14:paraId="11A8C196" w14:textId="77777777" w:rsidR="00600192" w:rsidRDefault="00600192" w:rsidP="00F1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C5AA8" w14:textId="1C91FB8D" w:rsidR="00F1062A" w:rsidRPr="003A40EF" w:rsidRDefault="00F1062A" w:rsidP="00F1062A">
    <w:pPr>
      <w:pStyle w:val="EASOsenderfooter"/>
      <w:rPr>
        <w:lang w:val="en-US"/>
      </w:rPr>
    </w:pPr>
    <w:r>
      <w:t>European Asylum Support Office, MTC Block A, Winemakers Wharf, Grand Harbour Valletta, MRS 1917, Malta</w:t>
    </w:r>
    <w: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 w:rsidR="00490E09">
      <w:rPr>
        <w:noProof/>
      </w:rPr>
      <w:t>1</w:t>
    </w:r>
    <w:r w:rsidRPr="00C659B7">
      <w:fldChar w:fldCharType="end"/>
    </w:r>
    <w:r w:rsidRPr="00C659B7">
      <w:t>/</w:t>
    </w:r>
    <w:r w:rsidRPr="00C659B7">
      <w:fldChar w:fldCharType="begin"/>
    </w:r>
    <w:r w:rsidRPr="00C659B7">
      <w:instrText xml:space="preserve"> NUMPAGES </w:instrText>
    </w:r>
    <w:r w:rsidRPr="00C659B7">
      <w:fldChar w:fldCharType="separate"/>
    </w:r>
    <w:r w:rsidR="00490E09">
      <w:rPr>
        <w:noProof/>
      </w:rPr>
      <w:t>1</w:t>
    </w:r>
    <w:r w:rsidRPr="00C659B7">
      <w:fldChar w:fldCharType="end"/>
    </w:r>
  </w:p>
  <w:p w14:paraId="7C7EBD5D" w14:textId="77777777" w:rsidR="00F1062A" w:rsidRPr="003A40EF" w:rsidRDefault="00F1062A" w:rsidP="00F1062A">
    <w:pPr>
      <w:pStyle w:val="EASOsenderfooter"/>
      <w:rPr>
        <w:lang w:val="en-US"/>
      </w:rPr>
    </w:pPr>
    <w:r>
      <w:t>Tel: +356 22487500, website: www.easo .europa.eu</w:t>
    </w:r>
  </w:p>
  <w:p w14:paraId="338B78E2" w14:textId="5C0B6A3C" w:rsidR="00F1062A" w:rsidRDefault="00F10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B05B" w14:textId="77777777" w:rsidR="00600192" w:rsidRDefault="00600192" w:rsidP="00F1062A">
      <w:r>
        <w:separator/>
      </w:r>
    </w:p>
  </w:footnote>
  <w:footnote w:type="continuationSeparator" w:id="0">
    <w:p w14:paraId="2593DB8F" w14:textId="77777777" w:rsidR="00600192" w:rsidRDefault="00600192" w:rsidP="00F1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2D9E8" w14:textId="0C1CABBA" w:rsidR="00F1062A" w:rsidRDefault="00F1062A">
    <w:pPr>
      <w:pStyle w:val="Header"/>
    </w:pPr>
    <w:r>
      <w:rPr>
        <w:rFonts w:ascii="Calibri" w:hAnsi="Calibri" w:cs="Calibri"/>
        <w:noProof/>
        <w:sz w:val="22"/>
        <w:szCs w:val="22"/>
        <w:lang w:val="en-GB" w:eastAsia="en-GB"/>
      </w:rPr>
      <w:drawing>
        <wp:inline distT="0" distB="0" distL="0" distR="0" wp14:anchorId="42F4B8B7" wp14:editId="485DBCA8">
          <wp:extent cx="5731510" cy="795158"/>
          <wp:effectExtent l="0" t="0" r="2540" b="5080"/>
          <wp:docPr id="6" name="Picture 6" descr="EASO 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O letter 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E171D"/>
    <w:multiLevelType w:val="hybridMultilevel"/>
    <w:tmpl w:val="D958C468"/>
    <w:lvl w:ilvl="0" w:tplc="4FE0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C6"/>
    <w:rsid w:val="000432AF"/>
    <w:rsid w:val="00055B51"/>
    <w:rsid w:val="0022136F"/>
    <w:rsid w:val="0024761F"/>
    <w:rsid w:val="00276518"/>
    <w:rsid w:val="003B7D86"/>
    <w:rsid w:val="00402DC6"/>
    <w:rsid w:val="00490E09"/>
    <w:rsid w:val="004F139E"/>
    <w:rsid w:val="00550468"/>
    <w:rsid w:val="005A3F47"/>
    <w:rsid w:val="005B35E7"/>
    <w:rsid w:val="00600192"/>
    <w:rsid w:val="00677ABA"/>
    <w:rsid w:val="006B1D02"/>
    <w:rsid w:val="007C64EE"/>
    <w:rsid w:val="007F0109"/>
    <w:rsid w:val="008529DC"/>
    <w:rsid w:val="00972505"/>
    <w:rsid w:val="00972566"/>
    <w:rsid w:val="00A06A2F"/>
    <w:rsid w:val="00A11880"/>
    <w:rsid w:val="00B87A7F"/>
    <w:rsid w:val="00CF4A56"/>
    <w:rsid w:val="00EF27C8"/>
    <w:rsid w:val="00F1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F2B3"/>
  <w15:chartTrackingRefBased/>
  <w15:docId w15:val="{5D4A8468-8C44-4780-B34D-33C5B4D6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DC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02DC6"/>
    <w:rPr>
      <w:color w:val="0000FF"/>
      <w:u w:val="single"/>
    </w:rPr>
  </w:style>
  <w:style w:type="paragraph" w:customStyle="1" w:styleId="Default">
    <w:name w:val="Default"/>
    <w:rsid w:val="00402D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3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F47"/>
    <w:rPr>
      <w:rFonts w:ascii="Cambria" w:eastAsia="Times New Roman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F47"/>
    <w:rPr>
      <w:rFonts w:ascii="Cambria" w:eastAsia="Times New Roman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47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2136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0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62A"/>
    <w:rPr>
      <w:rFonts w:ascii="Cambria" w:eastAsia="Times New Roman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62A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EASOsenderfooter">
    <w:name w:val="EASO_sender footer"/>
    <w:rsid w:val="00F1062A"/>
    <w:pPr>
      <w:pBdr>
        <w:top w:val="single" w:sz="4" w:space="3" w:color="auto"/>
      </w:pBdr>
      <w:tabs>
        <w:tab w:val="right" w:pos="9072"/>
      </w:tabs>
      <w:autoSpaceDE w:val="0"/>
      <w:autoSpaceDN w:val="0"/>
      <w:spacing w:after="0" w:line="180" w:lineRule="atLeast"/>
    </w:pPr>
    <w:rPr>
      <w:rFonts w:ascii="Calibri" w:eastAsia="Times New Roman" w:hAnsi="Calibri" w:cs="TrebuchetMS"/>
      <w:color w:val="00339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A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an-pierre.schembri@easo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EASO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Cramer, John</dc:creator>
  <cp:keywords/>
  <dc:description/>
  <cp:lastModifiedBy>Kioulia, Georgia</cp:lastModifiedBy>
  <cp:revision>5</cp:revision>
  <dcterms:created xsi:type="dcterms:W3CDTF">2017-06-27T07:56:00Z</dcterms:created>
  <dcterms:modified xsi:type="dcterms:W3CDTF">2017-07-05T13:15:00Z</dcterms:modified>
</cp:coreProperties>
</file>